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35" w:rsidRDefault="00405D35" w:rsidP="0040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D35">
        <w:rPr>
          <w:rFonts w:ascii="Times New Roman" w:hAnsi="Times New Roman" w:cs="Times New Roman"/>
          <w:b/>
          <w:bCs/>
          <w:sz w:val="28"/>
          <w:szCs w:val="28"/>
        </w:rPr>
        <w:t>Банк России определил порядок приведения уставного капитала и величины собственных сре</w:t>
      </w:r>
      <w:proofErr w:type="gramStart"/>
      <w:r w:rsidRPr="00405D35">
        <w:rPr>
          <w:rFonts w:ascii="Times New Roman" w:hAnsi="Times New Roman" w:cs="Times New Roman"/>
          <w:b/>
          <w:bCs/>
          <w:sz w:val="28"/>
          <w:szCs w:val="28"/>
        </w:rPr>
        <w:t>дств стр</w:t>
      </w:r>
      <w:proofErr w:type="gramEnd"/>
      <w:r w:rsidRPr="00405D35">
        <w:rPr>
          <w:rFonts w:ascii="Times New Roman" w:hAnsi="Times New Roman" w:cs="Times New Roman"/>
          <w:b/>
          <w:bCs/>
          <w:sz w:val="28"/>
          <w:szCs w:val="28"/>
        </w:rPr>
        <w:t>аховщиков в соответствие с новыми требованиями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35">
        <w:rPr>
          <w:rFonts w:ascii="Times New Roman" w:hAnsi="Times New Roman" w:cs="Times New Roman"/>
          <w:sz w:val="28"/>
          <w:szCs w:val="28"/>
        </w:rPr>
        <w:t xml:space="preserve">Внесенными в 2018 году в законодательство изменениями базовый размер уставного капитала страховщиков был увеличен со 120 миллионов рублей до 300 миллионов рублей. Также было установлено, в частности, что в случае, если величина собственных средств (капитала) по итогам последнего отчетного периода </w:t>
      </w:r>
      <w:proofErr w:type="gramStart"/>
      <w:r w:rsidRPr="00405D35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405D35">
        <w:rPr>
          <w:rFonts w:ascii="Times New Roman" w:hAnsi="Times New Roman" w:cs="Times New Roman"/>
          <w:sz w:val="28"/>
          <w:szCs w:val="28"/>
        </w:rPr>
        <w:t xml:space="preserve"> ниже размера оплаченного уставного капитала, определенного уставом, страховая организация обязана привести в соответствие размер уставного капитала и величину собственных средств в порядке, установленном органом страхового надзора.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D35">
        <w:rPr>
          <w:rFonts w:ascii="Times New Roman" w:hAnsi="Times New Roman" w:cs="Times New Roman"/>
          <w:sz w:val="28"/>
          <w:szCs w:val="28"/>
        </w:rPr>
        <w:t>В соответствии с Указанием страховщик должен увеличить величину собственных средств до размера оплаченного уставного капитала, определенного уставом страховой организации, либо, в случае невозможности ее увеличения, уменьшить размер оплаченного уставного капитала до величины собственных средств с соблюдением требований к минимальному размеру уставного капитала страховщика и внести в устав изменения, связанные с уменьшением размера оплаченного уставного капитала, в срок не позднее 65</w:t>
      </w:r>
      <w:proofErr w:type="gramEnd"/>
      <w:r w:rsidRPr="00405D35">
        <w:rPr>
          <w:rFonts w:ascii="Times New Roman" w:hAnsi="Times New Roman" w:cs="Times New Roman"/>
          <w:sz w:val="28"/>
          <w:szCs w:val="28"/>
        </w:rPr>
        <w:t xml:space="preserve"> рабочих дней со дня наступления одного из следующих событий в зависимости от того, какое из них наступило ранее: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35">
        <w:rPr>
          <w:rFonts w:ascii="Times New Roman" w:hAnsi="Times New Roman" w:cs="Times New Roman"/>
          <w:sz w:val="28"/>
          <w:szCs w:val="28"/>
        </w:rPr>
        <w:t>выявление страховщиком факта уменьшения величины собственных средств, в результате которого собственные средства оказались ниже размера оплаченного уставного капитала;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35">
        <w:rPr>
          <w:rFonts w:ascii="Times New Roman" w:hAnsi="Times New Roman" w:cs="Times New Roman"/>
          <w:sz w:val="28"/>
          <w:szCs w:val="28"/>
        </w:rPr>
        <w:t>получение предписания Банка России об устранении нарушения в части несоответствия величины собственных средств размеру оплаченного уставного капитала.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35">
        <w:rPr>
          <w:rFonts w:ascii="Times New Roman" w:hAnsi="Times New Roman" w:cs="Times New Roman"/>
          <w:sz w:val="28"/>
          <w:szCs w:val="28"/>
        </w:rPr>
        <w:t>В случае увеличения собственных средств до величины не менее размера оплаченного уставного капитала страховая организация до истечения указанного срока должна представить в структурное подразделение Банка России, осуществляющее надзор за деятельностью страховых организаций: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35">
        <w:rPr>
          <w:rFonts w:ascii="Times New Roman" w:hAnsi="Times New Roman" w:cs="Times New Roman"/>
          <w:sz w:val="28"/>
          <w:szCs w:val="28"/>
        </w:rPr>
        <w:t>уведомление о приведении в соответствие величины собственных средств и размера уставного капитала с указанием источников средств, использованных для увеличения собственных средств;</w:t>
      </w:r>
    </w:p>
    <w:p w:rsidR="00405D35" w:rsidRPr="00405D35" w:rsidRDefault="00405D35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35">
        <w:rPr>
          <w:rFonts w:ascii="Times New Roman" w:hAnsi="Times New Roman" w:cs="Times New Roman"/>
          <w:sz w:val="28"/>
          <w:szCs w:val="28"/>
        </w:rPr>
        <w:t>расчет величины собственных средств, произведенный в соответствии с методикой, установленной Указанием Банка России от 03.09.2018 N 4896-У.</w:t>
      </w:r>
    </w:p>
    <w:p w:rsidR="00405D35" w:rsidRPr="00405D35" w:rsidRDefault="00FA507C" w:rsidP="0040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05D35" w:rsidRPr="00405D35">
          <w:rPr>
            <w:rFonts w:ascii="Times New Roman" w:hAnsi="Times New Roman" w:cs="Times New Roman"/>
            <w:color w:val="0000FF"/>
            <w:sz w:val="28"/>
            <w:szCs w:val="28"/>
          </w:rPr>
          <w:t>Указание</w:t>
        </w:r>
      </w:hyperlink>
      <w:r w:rsidR="00405D35" w:rsidRPr="00405D35">
        <w:rPr>
          <w:rFonts w:ascii="Times New Roman" w:hAnsi="Times New Roman" w:cs="Times New Roman"/>
          <w:sz w:val="28"/>
          <w:szCs w:val="28"/>
        </w:rPr>
        <w:t xml:space="preserve"> Банка России от 12.09.2018 </w:t>
      </w:r>
      <w:r w:rsidR="00405D35">
        <w:rPr>
          <w:rFonts w:ascii="Times New Roman" w:hAnsi="Times New Roman" w:cs="Times New Roman"/>
          <w:sz w:val="28"/>
          <w:szCs w:val="28"/>
        </w:rPr>
        <w:t>№</w:t>
      </w:r>
      <w:r w:rsidR="00405D35" w:rsidRPr="00405D35">
        <w:rPr>
          <w:rFonts w:ascii="Times New Roman" w:hAnsi="Times New Roman" w:cs="Times New Roman"/>
          <w:sz w:val="28"/>
          <w:szCs w:val="28"/>
        </w:rPr>
        <w:t xml:space="preserve"> 4901-У</w:t>
      </w:r>
      <w:r w:rsidR="00405D35">
        <w:rPr>
          <w:rFonts w:ascii="Times New Roman" w:hAnsi="Times New Roman" w:cs="Times New Roman"/>
          <w:sz w:val="28"/>
          <w:szCs w:val="28"/>
        </w:rPr>
        <w:t xml:space="preserve"> </w:t>
      </w:r>
      <w:r w:rsidR="00405D35" w:rsidRPr="00405D35">
        <w:rPr>
          <w:rFonts w:ascii="Times New Roman" w:hAnsi="Times New Roman" w:cs="Times New Roman"/>
          <w:sz w:val="28"/>
          <w:szCs w:val="28"/>
        </w:rPr>
        <w:t>"О порядке приведения страховой организацией размера уставного капитала и величины собственных средств (капитала) в соответствие с требованием пункта 6 статьи 25 Закона Российской Федерации от 27 ноября 1992 года N 4015-1 "Об организации страхового дела в Российской Федерации"</w:t>
      </w:r>
    </w:p>
    <w:p w:rsidR="009717BD" w:rsidRDefault="009717BD" w:rsidP="00405D35">
      <w:pPr>
        <w:spacing w:after="0" w:line="240" w:lineRule="auto"/>
      </w:pPr>
    </w:p>
    <w:sectPr w:rsidR="009717BD" w:rsidSect="00A066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35"/>
    <w:rsid w:val="00405D35"/>
    <w:rsid w:val="009717BD"/>
    <w:rsid w:val="00D129D0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8440AC54B786AB59C051D2FB8F9B9D76057094984458810E9556ED6BB00AF449147526B10FD2A71DFBEAE6AE6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2018-12-14T08:43:00Z</dcterms:created>
  <dcterms:modified xsi:type="dcterms:W3CDTF">2018-12-14T08:43:00Z</dcterms:modified>
</cp:coreProperties>
</file>