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33D" w14:textId="77777777" w:rsidR="008B4C09" w:rsidRDefault="008B4C09" w:rsidP="008B4C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75314">
        <w:rPr>
          <w:b/>
          <w:bCs/>
          <w:color w:val="000000"/>
          <w:sz w:val="28"/>
          <w:szCs w:val="28"/>
        </w:rPr>
        <w:t>Гарантии выплаты социальной доплаты к пенсии детям-инвалидам и детям, получающим пенсию по случаю потери кормильца</w:t>
      </w:r>
    </w:p>
    <w:p w14:paraId="7EF59F45" w14:textId="77777777" w:rsidR="008B4C09" w:rsidRPr="00075314" w:rsidRDefault="008B4C09" w:rsidP="008B4C0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FEC03AE" w14:textId="77777777" w:rsidR="008B4C09" w:rsidRPr="00075314" w:rsidRDefault="008B4C09" w:rsidP="008B4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5314">
        <w:rPr>
          <w:color w:val="000000"/>
          <w:sz w:val="28"/>
          <w:szCs w:val="28"/>
        </w:rPr>
        <w:t>Федеральным законом от 16.04.2022 № 113-ФЗ «О внесении изменения в статью 12.1 Федерального закона «О государственной социальной помощи» закреплены гарантии выплаты социальной доплаты к пенсии детям-инвалидам и детям, получающим пенсию по случаю потери кормильца.</w:t>
      </w:r>
    </w:p>
    <w:p w14:paraId="0C55F1C5" w14:textId="77777777" w:rsidR="008B4C09" w:rsidRPr="00075314" w:rsidRDefault="008B4C09" w:rsidP="008B4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5314">
        <w:rPr>
          <w:color w:val="000000"/>
          <w:sz w:val="28"/>
          <w:szCs w:val="28"/>
        </w:rPr>
        <w:t>Детям-инвалидам, инвалидам с детства, обучающимся по очной форме обучения, до окончания ими такого обучения, но не дольше чем до 23 лет, а также детям, не достигшим возраста 18 лет, и детям, обучающимся по очной форме обучения, до окончания ими такого обучения, но не дольше чем до 23 лет, которым установлена в соответствии с действующим законодательством страховая пенсия по случаю потери кормильца или пенсия по случаю потери кормильца, предусматривается выплата социальной доплаты к пенсии в период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занятости.</w:t>
      </w:r>
    </w:p>
    <w:p w14:paraId="5828D7F3" w14:textId="77777777" w:rsidR="008B4C09" w:rsidRPr="00075314" w:rsidRDefault="008B4C09" w:rsidP="008B4C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5314">
        <w:rPr>
          <w:color w:val="000000"/>
          <w:sz w:val="28"/>
          <w:szCs w:val="28"/>
        </w:rPr>
        <w:t>Указанный Федеральный закон вступил в силу с 27 апреля 2022 года.</w:t>
      </w:r>
    </w:p>
    <w:p w14:paraId="31F166C3" w14:textId="77777777" w:rsidR="008B4C09" w:rsidRDefault="008B4C09" w:rsidP="008B4C09">
      <w:pPr>
        <w:jc w:val="both"/>
        <w:rPr>
          <w:color w:val="000000"/>
          <w:sz w:val="28"/>
          <w:szCs w:val="28"/>
        </w:rPr>
      </w:pPr>
    </w:p>
    <w:p w14:paraId="15000662" w14:textId="77777777" w:rsidR="008B4C09" w:rsidRPr="00EB29F2" w:rsidRDefault="008B4C09" w:rsidP="008B4C09">
      <w:pPr>
        <w:jc w:val="both"/>
        <w:rPr>
          <w:color w:val="000000"/>
          <w:sz w:val="28"/>
          <w:szCs w:val="28"/>
        </w:rPr>
      </w:pPr>
      <w:r w:rsidRPr="00EB29F2">
        <w:rPr>
          <w:color w:val="000000"/>
          <w:sz w:val="28"/>
          <w:szCs w:val="28"/>
        </w:rPr>
        <w:t>Прокуратура Ломоносовского района</w:t>
      </w:r>
    </w:p>
    <w:p w14:paraId="68D30A9C" w14:textId="77777777" w:rsidR="00083F1F" w:rsidRDefault="00083F1F"/>
    <w:sectPr w:rsidR="0008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09"/>
    <w:rsid w:val="00083F1F"/>
    <w:rsid w:val="008B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4FCC"/>
  <w15:chartTrackingRefBased/>
  <w15:docId w15:val="{635CAD62-12DD-4AE2-B7EA-F6BA0AC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4C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2022-06-30T12:43:00Z</dcterms:created>
  <dcterms:modified xsi:type="dcterms:W3CDTF">2022-06-30T12:46:00Z</dcterms:modified>
</cp:coreProperties>
</file>