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CF" w:rsidRPr="00547A14" w:rsidRDefault="00E271CF" w:rsidP="00547A14">
      <w:pPr>
        <w:pStyle w:val="a3"/>
        <w:spacing w:before="0" w:after="0"/>
        <w:rPr>
          <w:b/>
          <w:bCs/>
        </w:rPr>
      </w:pPr>
      <w:r w:rsidRPr="00547A14">
        <w:rPr>
          <w:b/>
          <w:bCs/>
        </w:rPr>
        <w:t>Паспорт программы  «Комплексного развития транспортной инфраструктуры муниципального образования Низинское сельское поселение Ломоносовского муниципального района Ленинградской области на 2018-202</w:t>
      </w:r>
      <w:r w:rsidR="00FC7867">
        <w:rPr>
          <w:b/>
          <w:bCs/>
        </w:rPr>
        <w:t>5</w:t>
      </w:r>
      <w:r w:rsidRPr="00547A14">
        <w:rPr>
          <w:b/>
          <w:bCs/>
        </w:rPr>
        <w:t xml:space="preserve"> годы»</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79"/>
        <w:gridCol w:w="7"/>
        <w:gridCol w:w="6773"/>
      </w:tblGrid>
      <w:tr w:rsidR="00E271CF" w:rsidRPr="00547A14" w:rsidTr="00997018">
        <w:tc>
          <w:tcPr>
            <w:tcW w:w="2586" w:type="dxa"/>
            <w:gridSpan w:val="2"/>
            <w:vAlign w:val="center"/>
          </w:tcPr>
          <w:p w:rsidR="00E271CF" w:rsidRPr="00547A14" w:rsidRDefault="00E271CF" w:rsidP="00997018">
            <w:pPr>
              <w:pStyle w:val="a3"/>
              <w:spacing w:before="0" w:after="0"/>
              <w:jc w:val="both"/>
              <w:rPr>
                <w:bCs/>
              </w:rPr>
            </w:pPr>
            <w:r w:rsidRPr="00547A14">
              <w:rPr>
                <w:bCs/>
              </w:rPr>
              <w:t>Наименование программы:</w:t>
            </w:r>
          </w:p>
        </w:tc>
        <w:tc>
          <w:tcPr>
            <w:tcW w:w="6773" w:type="dxa"/>
            <w:vAlign w:val="center"/>
          </w:tcPr>
          <w:p w:rsidR="00E271CF" w:rsidRPr="00547A14" w:rsidRDefault="00E271CF" w:rsidP="00FC7867">
            <w:pPr>
              <w:pStyle w:val="21"/>
              <w:spacing w:before="0" w:after="0"/>
              <w:jc w:val="both"/>
            </w:pPr>
            <w:r w:rsidRPr="00547A14">
              <w:rPr>
                <w:b/>
                <w:bCs/>
              </w:rPr>
              <w:t> </w:t>
            </w:r>
            <w:r w:rsidRPr="00547A14">
              <w:t>Программа  «Комплексного развития транспортной  инфраструктуры  муниципального образования</w:t>
            </w:r>
            <w:r w:rsidRPr="00547A14">
              <w:rPr>
                <w:lang w:eastAsia="ru-RU"/>
              </w:rPr>
              <w:t xml:space="preserve"> Низинское сельское поселение Ломоносовского</w:t>
            </w:r>
            <w:r w:rsidRPr="00547A14">
              <w:t xml:space="preserve"> муниципального района Ленинградской области на 2018-202</w:t>
            </w:r>
            <w:r w:rsidR="00FC7867">
              <w:t>5</w:t>
            </w:r>
            <w:r w:rsidRPr="00547A14">
              <w:t xml:space="preserve"> годы»</w:t>
            </w:r>
          </w:p>
        </w:tc>
      </w:tr>
      <w:tr w:rsidR="00E271CF" w:rsidRPr="00547A14" w:rsidTr="00997018">
        <w:tc>
          <w:tcPr>
            <w:tcW w:w="2586" w:type="dxa"/>
            <w:gridSpan w:val="2"/>
            <w:vAlign w:val="center"/>
          </w:tcPr>
          <w:p w:rsidR="00E271CF" w:rsidRPr="00547A14" w:rsidRDefault="00E271CF" w:rsidP="00997018">
            <w:pPr>
              <w:pStyle w:val="a3"/>
              <w:spacing w:before="0" w:after="0"/>
              <w:jc w:val="both"/>
            </w:pPr>
            <w:r w:rsidRPr="00547A14">
              <w:rPr>
                <w:bCs/>
              </w:rPr>
              <w:t>Основание разработки программы:</w:t>
            </w:r>
          </w:p>
        </w:tc>
        <w:tc>
          <w:tcPr>
            <w:tcW w:w="6773" w:type="dxa"/>
            <w:vAlign w:val="center"/>
          </w:tcPr>
          <w:p w:rsidR="00E271CF" w:rsidRPr="00547A14" w:rsidRDefault="00E271CF" w:rsidP="00997018">
            <w:pPr>
              <w:pStyle w:val="a3"/>
              <w:spacing w:before="0" w:after="0"/>
              <w:jc w:val="both"/>
            </w:pPr>
            <w:r w:rsidRPr="00547A14">
              <w:t>Федеральный Закон № 131-ФЗ от 06.10.2003 «Об общих принципах организации местного самоуправления в Российской Федерации»</w:t>
            </w:r>
          </w:p>
          <w:p w:rsidR="00E271CF" w:rsidRPr="00547A14" w:rsidRDefault="00E271CF" w:rsidP="00997018">
            <w:pPr>
              <w:pStyle w:val="a3"/>
              <w:spacing w:before="0" w:after="0"/>
              <w:jc w:val="both"/>
            </w:pPr>
            <w:r w:rsidRPr="00547A14">
              <w:t>Постановление  Правительства Российской Федерации от 25.12.2015 года № 1440 «Об утверждении требований к программам комплексного развития транспортной инфраструктуры поселений, городских округов»</w:t>
            </w:r>
          </w:p>
          <w:p w:rsidR="00E271CF" w:rsidRPr="00547A14" w:rsidRDefault="00E271CF" w:rsidP="00997018">
            <w:pPr>
              <w:pStyle w:val="a3"/>
              <w:spacing w:before="0" w:after="0"/>
              <w:jc w:val="both"/>
            </w:pPr>
            <w:r w:rsidRPr="00547A14">
              <w:t>Постановление местной администрации МО Низинское сельское поселение МО Ломоносовский муниципальный район Ленинградской области «О разработке программ комплексного развития МО Низинское сельское поселение»</w:t>
            </w:r>
            <w:r w:rsidRPr="00547A14">
              <w:br/>
              <w:t>№ 235 от 04.08.2017г.</w:t>
            </w:r>
          </w:p>
        </w:tc>
      </w:tr>
      <w:tr w:rsidR="00E271CF" w:rsidRPr="00547A14" w:rsidTr="00997018">
        <w:trPr>
          <w:trHeight w:val="426"/>
        </w:trPr>
        <w:tc>
          <w:tcPr>
            <w:tcW w:w="2586" w:type="dxa"/>
            <w:gridSpan w:val="2"/>
            <w:vAlign w:val="center"/>
          </w:tcPr>
          <w:p w:rsidR="00E271CF" w:rsidRPr="00547A14" w:rsidRDefault="00E271CF" w:rsidP="00997018">
            <w:pPr>
              <w:pStyle w:val="a3"/>
              <w:spacing w:before="0"/>
              <w:jc w:val="both"/>
            </w:pPr>
            <w:r w:rsidRPr="00547A14">
              <w:rPr>
                <w:bCs/>
              </w:rPr>
              <w:t>Заказчик программы:</w:t>
            </w:r>
          </w:p>
        </w:tc>
        <w:tc>
          <w:tcPr>
            <w:tcW w:w="6773" w:type="dxa"/>
            <w:vAlign w:val="center"/>
          </w:tcPr>
          <w:p w:rsidR="00E271CF" w:rsidRPr="00547A14" w:rsidRDefault="00E271CF" w:rsidP="00997018">
            <w:pPr>
              <w:pStyle w:val="a3"/>
              <w:spacing w:before="0" w:after="0"/>
              <w:jc w:val="both"/>
            </w:pPr>
            <w:r w:rsidRPr="00547A14">
              <w:t xml:space="preserve">Местная администрация  МО </w:t>
            </w:r>
            <w:r w:rsidRPr="00547A14">
              <w:rPr>
                <w:lang w:eastAsia="ru-RU"/>
              </w:rPr>
              <w:t>Низинское сельское поселение МО Ломоносовский</w:t>
            </w:r>
            <w:r w:rsidRPr="00547A14">
              <w:t xml:space="preserve"> муниципальный район Ленинградской области</w:t>
            </w:r>
          </w:p>
        </w:tc>
      </w:tr>
      <w:tr w:rsidR="00E271CF" w:rsidRPr="00547A14" w:rsidTr="00997018">
        <w:trPr>
          <w:trHeight w:val="60"/>
        </w:trPr>
        <w:tc>
          <w:tcPr>
            <w:tcW w:w="2586" w:type="dxa"/>
            <w:gridSpan w:val="2"/>
            <w:vAlign w:val="center"/>
          </w:tcPr>
          <w:p w:rsidR="00E271CF" w:rsidRPr="00547A14" w:rsidRDefault="00E271CF" w:rsidP="00997018">
            <w:pPr>
              <w:pStyle w:val="a3"/>
              <w:spacing w:before="0" w:after="0"/>
              <w:jc w:val="both"/>
              <w:rPr>
                <w:bCs/>
              </w:rPr>
            </w:pPr>
            <w:r w:rsidRPr="00547A14">
              <w:rPr>
                <w:bCs/>
              </w:rPr>
              <w:t>Разработчик программы:</w:t>
            </w:r>
          </w:p>
        </w:tc>
        <w:tc>
          <w:tcPr>
            <w:tcW w:w="6773" w:type="dxa"/>
            <w:vAlign w:val="center"/>
          </w:tcPr>
          <w:p w:rsidR="00E271CF" w:rsidRPr="00547A14" w:rsidRDefault="00E271CF" w:rsidP="00997018">
            <w:pPr>
              <w:pStyle w:val="a3"/>
              <w:spacing w:before="0" w:after="0"/>
              <w:jc w:val="both"/>
            </w:pPr>
            <w:r w:rsidRPr="00547A14">
              <w:t xml:space="preserve">Местная администрация  МО </w:t>
            </w:r>
            <w:r w:rsidRPr="00547A14">
              <w:rPr>
                <w:lang w:eastAsia="ru-RU"/>
              </w:rPr>
              <w:t>Низинское сельское поселение МО Ломоносовский</w:t>
            </w:r>
            <w:r w:rsidRPr="00547A14">
              <w:t xml:space="preserve"> муниципальный район Ленинградской области</w:t>
            </w:r>
          </w:p>
        </w:tc>
      </w:tr>
      <w:tr w:rsidR="00E271CF" w:rsidRPr="00547A14" w:rsidTr="00997018">
        <w:tc>
          <w:tcPr>
            <w:tcW w:w="2586" w:type="dxa"/>
            <w:gridSpan w:val="2"/>
            <w:vAlign w:val="center"/>
          </w:tcPr>
          <w:p w:rsidR="00E271CF" w:rsidRPr="00547A14" w:rsidRDefault="00E271CF" w:rsidP="00997018">
            <w:pPr>
              <w:pStyle w:val="a3"/>
              <w:spacing w:before="0" w:after="0"/>
              <w:jc w:val="both"/>
            </w:pPr>
            <w:r w:rsidRPr="00547A14">
              <w:rPr>
                <w:bCs/>
              </w:rPr>
              <w:t>Основная цель программы:</w:t>
            </w:r>
          </w:p>
        </w:tc>
        <w:tc>
          <w:tcPr>
            <w:tcW w:w="6773" w:type="dxa"/>
            <w:vAlign w:val="center"/>
          </w:tcPr>
          <w:p w:rsidR="00E271CF" w:rsidRPr="00547A14" w:rsidRDefault="00E271CF" w:rsidP="00997018">
            <w:pPr>
              <w:spacing w:after="0" w:line="240" w:lineRule="auto"/>
              <w:jc w:val="both"/>
              <w:rPr>
                <w:rFonts w:ascii="Times New Roman" w:hAnsi="Times New Roman"/>
                <w:sz w:val="24"/>
                <w:szCs w:val="24"/>
              </w:rPr>
            </w:pPr>
            <w:r w:rsidRPr="00547A14">
              <w:rPr>
                <w:rFonts w:ascii="Times New Roman" w:hAnsi="Times New Roman"/>
                <w:sz w:val="24"/>
                <w:szCs w:val="24"/>
              </w:rPr>
              <w:t>Основной целью реализации Программы является создание полноценной, качественной, надежной, безопасной и эффективной транспортной инфраструктуры в соответствии с потребностями населения в передвижении и субъектов экономической деятельности - в перевозке пассажиров и грузов.</w:t>
            </w:r>
          </w:p>
        </w:tc>
      </w:tr>
      <w:tr w:rsidR="00E271CF" w:rsidRPr="00547A14" w:rsidTr="00997018">
        <w:tc>
          <w:tcPr>
            <w:tcW w:w="2586" w:type="dxa"/>
            <w:gridSpan w:val="2"/>
            <w:vAlign w:val="center"/>
          </w:tcPr>
          <w:p w:rsidR="00E271CF" w:rsidRPr="00547A14" w:rsidRDefault="00E271CF" w:rsidP="00997018">
            <w:pPr>
              <w:pStyle w:val="a3"/>
              <w:spacing w:before="0" w:after="0"/>
              <w:jc w:val="both"/>
            </w:pPr>
            <w:r w:rsidRPr="00547A14">
              <w:rPr>
                <w:bCs/>
              </w:rPr>
              <w:t>Задачи программы:</w:t>
            </w:r>
          </w:p>
        </w:tc>
        <w:tc>
          <w:tcPr>
            <w:tcW w:w="6773" w:type="dxa"/>
            <w:vAlign w:val="center"/>
          </w:tcPr>
          <w:p w:rsidR="00E271CF" w:rsidRPr="00547A14" w:rsidRDefault="00E271CF" w:rsidP="00997018">
            <w:pPr>
              <w:autoSpaceDE w:val="0"/>
              <w:spacing w:after="0" w:line="240" w:lineRule="auto"/>
              <w:jc w:val="both"/>
              <w:rPr>
                <w:rFonts w:ascii="Times New Roman" w:hAnsi="Times New Roman"/>
                <w:sz w:val="24"/>
                <w:szCs w:val="24"/>
              </w:rPr>
            </w:pPr>
            <w:r w:rsidRPr="00547A14">
              <w:rPr>
                <w:rFonts w:ascii="Times New Roman" w:hAnsi="Times New Roman"/>
                <w:sz w:val="24"/>
                <w:szCs w:val="24"/>
              </w:rPr>
              <w:t>1. Обеспечение безопасности жизни и здоровья участников дорожного движения.</w:t>
            </w:r>
          </w:p>
          <w:p w:rsidR="00E271CF" w:rsidRPr="00547A14" w:rsidRDefault="00E271CF" w:rsidP="00997018">
            <w:pPr>
              <w:autoSpaceDE w:val="0"/>
              <w:spacing w:after="0" w:line="240" w:lineRule="auto"/>
              <w:jc w:val="both"/>
              <w:rPr>
                <w:rFonts w:ascii="Times New Roman" w:hAnsi="Times New Roman"/>
                <w:sz w:val="24"/>
                <w:szCs w:val="24"/>
              </w:rPr>
            </w:pPr>
            <w:r w:rsidRPr="00547A14">
              <w:rPr>
                <w:rFonts w:ascii="Times New Roman" w:hAnsi="Times New Roman"/>
                <w:sz w:val="24"/>
                <w:szCs w:val="24"/>
              </w:rPr>
              <w:t>2. Повышение безопасности дорожного движения на автомобильных дорогах поселения.</w:t>
            </w:r>
          </w:p>
          <w:p w:rsidR="00E271CF" w:rsidRPr="00547A14" w:rsidRDefault="00E271CF" w:rsidP="00997018">
            <w:pPr>
              <w:autoSpaceDE w:val="0"/>
              <w:spacing w:after="0" w:line="240" w:lineRule="auto"/>
              <w:jc w:val="both"/>
              <w:rPr>
                <w:rFonts w:ascii="Times New Roman" w:hAnsi="Times New Roman"/>
                <w:sz w:val="24"/>
                <w:szCs w:val="24"/>
              </w:rPr>
            </w:pPr>
            <w:r w:rsidRPr="00547A14">
              <w:rPr>
                <w:rFonts w:ascii="Times New Roman" w:hAnsi="Times New Roman"/>
                <w:sz w:val="24"/>
                <w:szCs w:val="24"/>
              </w:rPr>
              <w:t>2. Обеспечение доступности объектов транспортной инфраструктуры для населения и субъектов экономической деятельности.</w:t>
            </w:r>
          </w:p>
          <w:p w:rsidR="00E271CF" w:rsidRPr="00547A14" w:rsidRDefault="00E271CF" w:rsidP="00997018">
            <w:pPr>
              <w:autoSpaceDE w:val="0"/>
              <w:spacing w:after="0" w:line="240" w:lineRule="auto"/>
              <w:jc w:val="both"/>
              <w:rPr>
                <w:rFonts w:ascii="Times New Roman" w:hAnsi="Times New Roman"/>
                <w:sz w:val="24"/>
                <w:szCs w:val="24"/>
              </w:rPr>
            </w:pPr>
            <w:r w:rsidRPr="00547A14">
              <w:rPr>
                <w:rFonts w:ascii="Times New Roman" w:hAnsi="Times New Roman"/>
                <w:sz w:val="24"/>
                <w:szCs w:val="24"/>
              </w:rPr>
              <w:t>3. Повышение эффективности функционирования действующей транспортной инфраструктуры.</w:t>
            </w:r>
          </w:p>
          <w:p w:rsidR="00E271CF" w:rsidRPr="00547A14" w:rsidRDefault="00E271CF" w:rsidP="00997018">
            <w:pPr>
              <w:autoSpaceDE w:val="0"/>
              <w:spacing w:after="0" w:line="240" w:lineRule="auto"/>
              <w:jc w:val="both"/>
              <w:rPr>
                <w:rFonts w:ascii="Times New Roman" w:hAnsi="Times New Roman"/>
                <w:sz w:val="24"/>
                <w:szCs w:val="24"/>
              </w:rPr>
            </w:pPr>
            <w:r w:rsidRPr="00547A14">
              <w:rPr>
                <w:rFonts w:ascii="Times New Roman" w:hAnsi="Times New Roman"/>
                <w:sz w:val="24"/>
                <w:szCs w:val="24"/>
              </w:rPr>
              <w:t>4. Улучшение качества транспортного обслуживания населения и субъектов экономической деятельности.</w:t>
            </w:r>
          </w:p>
          <w:p w:rsidR="00E271CF" w:rsidRPr="00547A14" w:rsidRDefault="00E271CF" w:rsidP="00997018">
            <w:pPr>
              <w:spacing w:after="0" w:line="240" w:lineRule="auto"/>
              <w:ind w:firstLine="11"/>
              <w:jc w:val="both"/>
              <w:rPr>
                <w:rFonts w:ascii="Times New Roman" w:hAnsi="Times New Roman"/>
                <w:sz w:val="24"/>
                <w:szCs w:val="24"/>
              </w:rPr>
            </w:pPr>
            <w:r w:rsidRPr="00547A14">
              <w:rPr>
                <w:rFonts w:ascii="Times New Roman" w:hAnsi="Times New Roman"/>
                <w:sz w:val="24"/>
                <w:szCs w:val="24"/>
              </w:rPr>
              <w:t>5. Улучшение экологической ситуации на территории поселения</w:t>
            </w:r>
          </w:p>
        </w:tc>
      </w:tr>
      <w:tr w:rsidR="00E271CF" w:rsidRPr="00547A14" w:rsidTr="00997018">
        <w:trPr>
          <w:trHeight w:val="563"/>
        </w:trPr>
        <w:tc>
          <w:tcPr>
            <w:tcW w:w="2586" w:type="dxa"/>
            <w:gridSpan w:val="2"/>
            <w:vAlign w:val="center"/>
          </w:tcPr>
          <w:p w:rsidR="00E271CF" w:rsidRPr="00547A14" w:rsidRDefault="00E271CF" w:rsidP="00997018">
            <w:pPr>
              <w:pStyle w:val="a3"/>
              <w:spacing w:before="0" w:after="0"/>
              <w:jc w:val="both"/>
            </w:pPr>
            <w:r w:rsidRPr="00547A14">
              <w:t>Целевые показатели:</w:t>
            </w:r>
          </w:p>
        </w:tc>
        <w:tc>
          <w:tcPr>
            <w:tcW w:w="6773" w:type="dxa"/>
            <w:vAlign w:val="center"/>
          </w:tcPr>
          <w:p w:rsidR="00E271CF" w:rsidRPr="00547A14" w:rsidRDefault="00E271CF" w:rsidP="00997018">
            <w:pPr>
              <w:pStyle w:val="a3"/>
              <w:spacing w:before="0" w:after="0"/>
              <w:jc w:val="both"/>
            </w:pPr>
            <w:r w:rsidRPr="00547A14">
              <w:t>- опережающее развитие транспортной инфраструктуры в соответствии с перспективами развития поселения;</w:t>
            </w:r>
          </w:p>
          <w:p w:rsidR="00E271CF" w:rsidRPr="00547A14" w:rsidRDefault="00E271CF" w:rsidP="00997018">
            <w:pPr>
              <w:pStyle w:val="a3"/>
              <w:spacing w:before="0" w:after="0"/>
              <w:jc w:val="both"/>
            </w:pPr>
            <w:r w:rsidRPr="00547A14">
              <w:t>- обеспечение соответствия параметров улично-дорожной сети параметрам дорожного движения;</w:t>
            </w:r>
          </w:p>
          <w:p w:rsidR="00E271CF" w:rsidRPr="00547A14" w:rsidRDefault="00E271CF" w:rsidP="00997018">
            <w:pPr>
              <w:pStyle w:val="a3"/>
              <w:spacing w:before="0" w:after="0"/>
              <w:jc w:val="both"/>
            </w:pPr>
            <w:r w:rsidRPr="00547A14">
              <w:t>- обеспечение доступности объектов транспортной инфраструктуры для населения и субъектов экономической деятельности в соответствии с региональными нормативами градостроительного проектирования;</w:t>
            </w:r>
          </w:p>
          <w:p w:rsidR="00E271CF" w:rsidRPr="00547A14" w:rsidRDefault="00E271CF" w:rsidP="00997018">
            <w:pPr>
              <w:pStyle w:val="a3"/>
              <w:spacing w:before="0" w:after="0"/>
              <w:jc w:val="both"/>
            </w:pPr>
            <w:r w:rsidRPr="00547A14">
              <w:t>- создание условий для пешеходного и велосипедного передвижения населения;</w:t>
            </w:r>
          </w:p>
          <w:p w:rsidR="00E271CF" w:rsidRPr="00547A14" w:rsidRDefault="00E271CF" w:rsidP="00997018">
            <w:pPr>
              <w:pStyle w:val="a3"/>
              <w:spacing w:before="0" w:after="0"/>
              <w:jc w:val="both"/>
            </w:pPr>
            <w:r w:rsidRPr="00547A14">
              <w:t xml:space="preserve">- обеспеченность парковками (парковочными местами) в соответствии с региональными нормативами градостроительного </w:t>
            </w:r>
            <w:r w:rsidRPr="00547A14">
              <w:lastRenderedPageBreak/>
              <w:t>проектирования и прогнозируемым уровнем автомобилизации;</w:t>
            </w:r>
          </w:p>
          <w:p w:rsidR="00E271CF" w:rsidRPr="00547A14" w:rsidRDefault="00E271CF" w:rsidP="00997018">
            <w:pPr>
              <w:pStyle w:val="a3"/>
              <w:spacing w:before="0" w:after="0"/>
              <w:jc w:val="both"/>
            </w:pPr>
            <w:r w:rsidRPr="00547A14">
              <w:t>- повышение уровня безопасности дорожного движения;</w:t>
            </w:r>
          </w:p>
          <w:p w:rsidR="00E271CF" w:rsidRPr="00547A14" w:rsidRDefault="00E271CF" w:rsidP="00997018">
            <w:pPr>
              <w:pStyle w:val="a3"/>
              <w:spacing w:before="0" w:after="0"/>
              <w:jc w:val="both"/>
            </w:pPr>
            <w:r w:rsidRPr="00547A14">
              <w:t>- снижение негативного воздействия транспортной инфраструктуры на окружающую среду, безопасность и здоровье населения</w:t>
            </w:r>
          </w:p>
        </w:tc>
      </w:tr>
      <w:tr w:rsidR="00E271CF" w:rsidRPr="00547A14" w:rsidTr="00997018">
        <w:trPr>
          <w:trHeight w:val="263"/>
        </w:trPr>
        <w:tc>
          <w:tcPr>
            <w:tcW w:w="2586" w:type="dxa"/>
            <w:gridSpan w:val="2"/>
            <w:vAlign w:val="center"/>
          </w:tcPr>
          <w:p w:rsidR="00E271CF" w:rsidRPr="00547A14" w:rsidRDefault="00E271CF" w:rsidP="00997018">
            <w:pPr>
              <w:pStyle w:val="a3"/>
              <w:spacing w:before="0" w:after="0"/>
              <w:jc w:val="both"/>
              <w:rPr>
                <w:bCs/>
              </w:rPr>
            </w:pPr>
            <w:r w:rsidRPr="00547A14">
              <w:rPr>
                <w:bCs/>
              </w:rPr>
              <w:lastRenderedPageBreak/>
              <w:t>Сроки и этапы реализации Программы:</w:t>
            </w:r>
          </w:p>
        </w:tc>
        <w:tc>
          <w:tcPr>
            <w:tcW w:w="6773" w:type="dxa"/>
            <w:vAlign w:val="center"/>
          </w:tcPr>
          <w:p w:rsidR="00E271CF" w:rsidRPr="00547A14" w:rsidRDefault="00E271CF" w:rsidP="00997018">
            <w:pPr>
              <w:pStyle w:val="a3"/>
              <w:spacing w:before="0" w:after="0"/>
              <w:jc w:val="both"/>
            </w:pPr>
            <w:r w:rsidRPr="00547A14">
              <w:t>2018 - 202</w:t>
            </w:r>
            <w:r w:rsidR="00FC7867">
              <w:t>5</w:t>
            </w:r>
            <w:bookmarkStart w:id="0" w:name="_GoBack"/>
            <w:bookmarkEnd w:id="0"/>
            <w:r w:rsidRPr="00547A14">
              <w:t xml:space="preserve"> год</w:t>
            </w:r>
          </w:p>
          <w:p w:rsidR="00E271CF" w:rsidRPr="00547A14" w:rsidRDefault="00E271CF" w:rsidP="00997018">
            <w:pPr>
              <w:pStyle w:val="a3"/>
              <w:spacing w:before="0" w:after="0"/>
              <w:jc w:val="both"/>
            </w:pPr>
            <w:r w:rsidRPr="00547A14">
              <w:t>Сроки и этапы реализации программы соответствуют этапам территориального планирования, установленным генеральным планом поселения</w:t>
            </w:r>
          </w:p>
        </w:tc>
      </w:tr>
      <w:tr w:rsidR="00E271CF" w:rsidRPr="00547A14" w:rsidTr="00997018">
        <w:tblPrEx>
          <w:tblCellMar>
            <w:top w:w="12" w:type="dxa"/>
            <w:left w:w="12" w:type="dxa"/>
            <w:bottom w:w="12" w:type="dxa"/>
            <w:right w:w="12" w:type="dxa"/>
          </w:tblCellMar>
        </w:tblPrEx>
        <w:tc>
          <w:tcPr>
            <w:tcW w:w="2579" w:type="dxa"/>
            <w:vAlign w:val="center"/>
          </w:tcPr>
          <w:p w:rsidR="00E271CF" w:rsidRPr="00547A14" w:rsidRDefault="00E271CF" w:rsidP="00997018">
            <w:pPr>
              <w:pStyle w:val="a3"/>
              <w:spacing w:before="0" w:after="0"/>
              <w:jc w:val="both"/>
            </w:pPr>
            <w:r w:rsidRPr="00547A14">
              <w:t>Описание запланированных мероприятий по проектированию, строительству, реконструкции объектов транспортной инфраструктуры</w:t>
            </w:r>
          </w:p>
        </w:tc>
        <w:tc>
          <w:tcPr>
            <w:tcW w:w="6780" w:type="dxa"/>
            <w:gridSpan w:val="2"/>
          </w:tcPr>
          <w:p w:rsidR="00E271CF" w:rsidRPr="00547A14" w:rsidRDefault="00E271CF" w:rsidP="00997018">
            <w:pPr>
              <w:pStyle w:val="a3"/>
              <w:spacing w:before="0" w:after="0"/>
              <w:jc w:val="both"/>
            </w:pPr>
            <w:r w:rsidRPr="00547A14">
              <w:t>- проектирование, строительство, реконструкция объектов транспортной инфраструктуры федерального и регионального значения в соответствии с документами территориального планирования, государственными программами</w:t>
            </w:r>
          </w:p>
          <w:p w:rsidR="00E271CF" w:rsidRPr="00547A14" w:rsidRDefault="00E271CF" w:rsidP="00997018">
            <w:pPr>
              <w:pStyle w:val="a3"/>
              <w:spacing w:before="0" w:after="0"/>
              <w:jc w:val="both"/>
            </w:pPr>
            <w:r w:rsidRPr="00547A14">
              <w:t>- проектирование, строительство, реконструкция объектов транспортной инфраструктуры местного значения в соответствии с генеральным планом поселения и муниципальными программами</w:t>
            </w:r>
          </w:p>
        </w:tc>
      </w:tr>
      <w:tr w:rsidR="00E271CF" w:rsidRPr="00547A14" w:rsidTr="00997018">
        <w:tc>
          <w:tcPr>
            <w:tcW w:w="2586" w:type="dxa"/>
            <w:gridSpan w:val="2"/>
            <w:vAlign w:val="center"/>
          </w:tcPr>
          <w:p w:rsidR="00E271CF" w:rsidRPr="00547A14" w:rsidRDefault="00E271CF" w:rsidP="00997018">
            <w:pPr>
              <w:pStyle w:val="a3"/>
              <w:spacing w:before="0" w:after="0"/>
              <w:jc w:val="both"/>
            </w:pPr>
            <w:r w:rsidRPr="00547A14">
              <w:rPr>
                <w:bCs/>
              </w:rPr>
              <w:t>Основные исполнители программы:</w:t>
            </w:r>
          </w:p>
        </w:tc>
        <w:tc>
          <w:tcPr>
            <w:tcW w:w="6773" w:type="dxa"/>
            <w:vAlign w:val="center"/>
          </w:tcPr>
          <w:p w:rsidR="00E271CF" w:rsidRPr="00547A14" w:rsidRDefault="00E271CF" w:rsidP="00997018">
            <w:pPr>
              <w:pStyle w:val="a3"/>
              <w:spacing w:before="0" w:after="0"/>
              <w:jc w:val="both"/>
            </w:pPr>
            <w:r w:rsidRPr="00547A14">
              <w:t xml:space="preserve">Местная администрация  МО </w:t>
            </w:r>
            <w:r w:rsidRPr="00547A14">
              <w:rPr>
                <w:lang w:eastAsia="ru-RU"/>
              </w:rPr>
              <w:t>Низинское сельское поселение МО Ломоносовский</w:t>
            </w:r>
            <w:r w:rsidRPr="00547A14">
              <w:t xml:space="preserve"> муниципальный район Ленинградской области</w:t>
            </w:r>
          </w:p>
        </w:tc>
      </w:tr>
      <w:tr w:rsidR="00E271CF" w:rsidRPr="00547A14" w:rsidTr="00997018">
        <w:tc>
          <w:tcPr>
            <w:tcW w:w="2586" w:type="dxa"/>
            <w:gridSpan w:val="2"/>
            <w:vAlign w:val="center"/>
          </w:tcPr>
          <w:p w:rsidR="00E271CF" w:rsidRPr="00547A14" w:rsidRDefault="00E271CF" w:rsidP="00997018">
            <w:pPr>
              <w:pStyle w:val="a3"/>
              <w:spacing w:before="0" w:after="0"/>
              <w:jc w:val="both"/>
            </w:pPr>
            <w:r w:rsidRPr="00547A14">
              <w:rPr>
                <w:bCs/>
              </w:rPr>
              <w:t>Источники финансирования Программы (млн. руб.)</w:t>
            </w:r>
          </w:p>
        </w:tc>
        <w:tc>
          <w:tcPr>
            <w:tcW w:w="6773" w:type="dxa"/>
            <w:vAlign w:val="center"/>
          </w:tcPr>
          <w:p w:rsidR="00E271CF" w:rsidRPr="00547A14" w:rsidRDefault="00E271CF" w:rsidP="00997018">
            <w:pPr>
              <w:pStyle w:val="a3"/>
              <w:spacing w:before="0" w:after="0"/>
              <w:jc w:val="both"/>
            </w:pPr>
            <w:r w:rsidRPr="00547A14">
              <w:t xml:space="preserve">Финансирование программы осуществляется за счет средств местного, областного (регионального) и федерального бюджетов, с возможностью привлечения внебюджетных средств, а именно средств юридических лиц и граждан. </w:t>
            </w:r>
          </w:p>
          <w:p w:rsidR="00E271CF" w:rsidRPr="00547A14" w:rsidRDefault="00E271CF" w:rsidP="00997018">
            <w:pPr>
              <w:pStyle w:val="a3"/>
              <w:spacing w:before="0" w:after="0"/>
              <w:jc w:val="both"/>
            </w:pPr>
            <w:r w:rsidRPr="00547A14">
              <w:t>Объемы финансирования мероприятий программы за счет средств местного бюджета определяются решениями совета депутатов МО Низинское сельское поселение МО Ломоносовский муниципальный район Ленинградской области при принятии местного бюджета на очередной финансовый год.</w:t>
            </w:r>
          </w:p>
          <w:p w:rsidR="00E271CF" w:rsidRPr="00547A14" w:rsidRDefault="00E271CF" w:rsidP="00997018">
            <w:pPr>
              <w:pStyle w:val="a3"/>
              <w:spacing w:before="0" w:after="0"/>
              <w:jc w:val="both"/>
            </w:pPr>
            <w:r w:rsidRPr="00547A14">
              <w:t>Объемы финансирования мероприятий программы определяются в соответствии с государственными программами.</w:t>
            </w:r>
          </w:p>
        </w:tc>
      </w:tr>
    </w:tbl>
    <w:p w:rsidR="00644A32" w:rsidRPr="00547A14" w:rsidRDefault="00644A32">
      <w:pPr>
        <w:rPr>
          <w:rFonts w:ascii="Times New Roman" w:hAnsi="Times New Roman"/>
          <w:sz w:val="24"/>
          <w:szCs w:val="24"/>
        </w:rPr>
      </w:pPr>
    </w:p>
    <w:sectPr w:rsidR="00644A32" w:rsidRPr="00547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76"/>
    <w:rsid w:val="00547A14"/>
    <w:rsid w:val="005A5476"/>
    <w:rsid w:val="00644A32"/>
    <w:rsid w:val="00977E10"/>
    <w:rsid w:val="00E271CF"/>
    <w:rsid w:val="00FC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1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71CF"/>
    <w:pPr>
      <w:suppressAutoHyphens/>
      <w:spacing w:before="280" w:after="280" w:line="240" w:lineRule="auto"/>
    </w:pPr>
    <w:rPr>
      <w:rFonts w:ascii="Times New Roman" w:eastAsia="Times New Roman" w:hAnsi="Times New Roman"/>
      <w:sz w:val="24"/>
      <w:szCs w:val="24"/>
      <w:lang w:eastAsia="ar-SA"/>
    </w:rPr>
  </w:style>
  <w:style w:type="paragraph" w:customStyle="1" w:styleId="21">
    <w:name w:val="Основной текст с отступом 21"/>
    <w:basedOn w:val="a"/>
    <w:uiPriority w:val="99"/>
    <w:rsid w:val="00E271CF"/>
    <w:pPr>
      <w:suppressAutoHyphens/>
      <w:spacing w:before="280" w:after="280" w:line="240" w:lineRule="auto"/>
    </w:pPr>
    <w:rPr>
      <w:rFonts w:ascii="Times New Roman" w:eastAsia="Times New Roman" w:hAnsi="Times New Roman"/>
      <w:sz w:val="24"/>
      <w:szCs w:val="24"/>
      <w:lang w:eastAsia="ar-SA"/>
    </w:rPr>
  </w:style>
  <w:style w:type="paragraph" w:styleId="a4">
    <w:name w:val="Balloon Text"/>
    <w:basedOn w:val="a"/>
    <w:link w:val="a5"/>
    <w:uiPriority w:val="99"/>
    <w:semiHidden/>
    <w:unhideWhenUsed/>
    <w:rsid w:val="00FC78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86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1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71CF"/>
    <w:pPr>
      <w:suppressAutoHyphens/>
      <w:spacing w:before="280" w:after="280" w:line="240" w:lineRule="auto"/>
    </w:pPr>
    <w:rPr>
      <w:rFonts w:ascii="Times New Roman" w:eastAsia="Times New Roman" w:hAnsi="Times New Roman"/>
      <w:sz w:val="24"/>
      <w:szCs w:val="24"/>
      <w:lang w:eastAsia="ar-SA"/>
    </w:rPr>
  </w:style>
  <w:style w:type="paragraph" w:customStyle="1" w:styleId="21">
    <w:name w:val="Основной текст с отступом 21"/>
    <w:basedOn w:val="a"/>
    <w:uiPriority w:val="99"/>
    <w:rsid w:val="00E271CF"/>
    <w:pPr>
      <w:suppressAutoHyphens/>
      <w:spacing w:before="280" w:after="280" w:line="240" w:lineRule="auto"/>
    </w:pPr>
    <w:rPr>
      <w:rFonts w:ascii="Times New Roman" w:eastAsia="Times New Roman" w:hAnsi="Times New Roman"/>
      <w:sz w:val="24"/>
      <w:szCs w:val="24"/>
      <w:lang w:eastAsia="ar-SA"/>
    </w:rPr>
  </w:style>
  <w:style w:type="paragraph" w:styleId="a4">
    <w:name w:val="Balloon Text"/>
    <w:basedOn w:val="a"/>
    <w:link w:val="a5"/>
    <w:uiPriority w:val="99"/>
    <w:semiHidden/>
    <w:unhideWhenUsed/>
    <w:rsid w:val="00FC78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86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Светлана</cp:lastModifiedBy>
  <cp:revision>4</cp:revision>
  <cp:lastPrinted>2017-10-25T06:23:00Z</cp:lastPrinted>
  <dcterms:created xsi:type="dcterms:W3CDTF">2017-10-25T06:22:00Z</dcterms:created>
  <dcterms:modified xsi:type="dcterms:W3CDTF">2017-10-25T06:39:00Z</dcterms:modified>
</cp:coreProperties>
</file>